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4FC1" w:rsidRDefault="00544FC1" w:rsidP="00544FC1">
      <w:pPr>
        <w:spacing w:after="0" w:line="260" w:lineRule="atLeast"/>
        <w:jc w:val="both"/>
        <w:rPr>
          <w:rFonts w:ascii="Palatino Linotype" w:hAnsi="Palatino Linotype" w:cs="Times New Roman"/>
          <w:b/>
          <w:sz w:val="20"/>
          <w:szCs w:val="20"/>
        </w:rPr>
      </w:pPr>
      <w:r>
        <w:rPr>
          <w:rFonts w:ascii="Palatino Linotype" w:hAnsi="Palatino Linotype" w:cs="Times New Roman"/>
          <w:b/>
          <w:sz w:val="20"/>
          <w:szCs w:val="20"/>
        </w:rPr>
        <w:t>Supplementary Figure Legends</w:t>
      </w:r>
      <w:bookmarkStart w:id="0" w:name="_GoBack"/>
      <w:bookmarkEnd w:id="0"/>
      <w:r w:rsidRPr="00544FC1">
        <w:rPr>
          <w:rFonts w:ascii="Palatino Linotype" w:hAnsi="Palatino Linotype" w:cs="Times New Roman"/>
          <w:b/>
          <w:sz w:val="20"/>
          <w:szCs w:val="20"/>
        </w:rPr>
        <w:t>:</w:t>
      </w:r>
    </w:p>
    <w:p w:rsidR="00544FC1" w:rsidRPr="00544FC1" w:rsidRDefault="00544FC1" w:rsidP="00544FC1">
      <w:pPr>
        <w:spacing w:after="0" w:line="260" w:lineRule="atLeast"/>
        <w:jc w:val="both"/>
        <w:rPr>
          <w:rFonts w:ascii="Palatino Linotype" w:hAnsi="Palatino Linotype" w:cs="Times New Roman"/>
          <w:b/>
          <w:sz w:val="20"/>
          <w:szCs w:val="20"/>
        </w:rPr>
      </w:pPr>
    </w:p>
    <w:p w:rsidR="00544FC1" w:rsidRDefault="00544FC1" w:rsidP="00544FC1">
      <w:pPr>
        <w:spacing w:after="0" w:line="260" w:lineRule="atLeast"/>
        <w:rPr>
          <w:rFonts w:ascii="Palatino Linotype" w:hAnsi="Palatino Linotype" w:cs="Times New Roman"/>
          <w:sz w:val="20"/>
          <w:szCs w:val="20"/>
        </w:rPr>
      </w:pPr>
      <w:bookmarkStart w:id="1" w:name="_Hlk528936062"/>
      <w:r w:rsidRPr="00544FC1">
        <w:rPr>
          <w:rFonts w:ascii="Palatino Linotype" w:hAnsi="Palatino Linotype" w:cs="Times New Roman"/>
          <w:b/>
          <w:sz w:val="20"/>
          <w:szCs w:val="20"/>
        </w:rPr>
        <w:t>Figure S1.</w:t>
      </w:r>
      <w:r w:rsidRPr="00544FC1">
        <w:rPr>
          <w:rFonts w:ascii="Palatino Linotype" w:hAnsi="Palatino Linotype" w:cs="Times New Roman"/>
          <w:sz w:val="20"/>
          <w:szCs w:val="20"/>
        </w:rPr>
        <w:t xml:space="preserve"> Flow cytometry detection of death receptors and cell surface proteins. </w:t>
      </w:r>
      <w:bookmarkEnd w:id="1"/>
      <w:r w:rsidRPr="00544FC1">
        <w:rPr>
          <w:rFonts w:ascii="Palatino Linotype" w:hAnsi="Palatino Linotype" w:cs="Times New Roman"/>
          <w:sz w:val="20"/>
          <w:szCs w:val="20"/>
        </w:rPr>
        <w:t xml:space="preserve">(A) Surface expression of DR4, Fas, TNFR1, MHC, DcR1, DcR2, EGFR, and ITGβ1 was analyzed by flow cytometry on BCCs cultured in monolayer and suspension for seven days. Surface expression was analyzed using Relative Median Fluorescence Intensity (RMFI) of receptors normalized to the corresponding MFI obtained for monolayer cells (Day 0) (mean ± SEM; *p&lt;0.05; n=3). </w:t>
      </w:r>
    </w:p>
    <w:p w:rsidR="00544FC1" w:rsidRPr="00544FC1" w:rsidRDefault="00544FC1" w:rsidP="00544FC1">
      <w:pPr>
        <w:spacing w:after="0" w:line="260" w:lineRule="atLeast"/>
        <w:rPr>
          <w:rFonts w:ascii="Palatino Linotype" w:hAnsi="Palatino Linotype" w:cs="Times New Roman"/>
          <w:sz w:val="20"/>
          <w:szCs w:val="20"/>
        </w:rPr>
      </w:pPr>
    </w:p>
    <w:p w:rsidR="00544FC1" w:rsidRDefault="00544FC1" w:rsidP="00544FC1">
      <w:pPr>
        <w:spacing w:after="0" w:line="260" w:lineRule="atLeast"/>
        <w:rPr>
          <w:rFonts w:ascii="Palatino Linotype" w:hAnsi="Palatino Linotype" w:cs="Times New Roman"/>
          <w:sz w:val="20"/>
          <w:szCs w:val="20"/>
        </w:rPr>
      </w:pPr>
      <w:bookmarkStart w:id="2" w:name="_Hlk528936073"/>
      <w:r w:rsidRPr="00544FC1">
        <w:rPr>
          <w:rFonts w:ascii="Palatino Linotype" w:hAnsi="Palatino Linotype" w:cs="Times New Roman"/>
          <w:b/>
          <w:sz w:val="20"/>
          <w:szCs w:val="20"/>
        </w:rPr>
        <w:t>Figure S2.</w:t>
      </w:r>
      <w:r w:rsidRPr="00544FC1">
        <w:rPr>
          <w:rFonts w:ascii="Palatino Linotype" w:hAnsi="Palatino Linotype" w:cs="Times New Roman"/>
          <w:sz w:val="20"/>
          <w:szCs w:val="20"/>
        </w:rPr>
        <w:t xml:space="preserve"> Quantification of death receptor protein expression. </w:t>
      </w:r>
      <w:bookmarkEnd w:id="2"/>
      <w:r w:rsidRPr="00544FC1">
        <w:rPr>
          <w:rFonts w:ascii="Palatino Linotype" w:hAnsi="Palatino Linotype" w:cs="Times New Roman"/>
          <w:sz w:val="20"/>
          <w:szCs w:val="20"/>
        </w:rPr>
        <w:t>Western blot quantification of BCC lines cultured in suspension condition and collected each day. Relative protein expression of DR4, TNFR1, and Fas (relative densitometric analysis) to monolayer (day 0). (*p&lt;0.05, **p&lt;0.01 to monolayer; n=3).</w:t>
      </w:r>
    </w:p>
    <w:p w:rsidR="00544FC1" w:rsidRPr="00544FC1" w:rsidRDefault="00544FC1" w:rsidP="00544FC1">
      <w:pPr>
        <w:spacing w:after="0" w:line="260" w:lineRule="atLeast"/>
        <w:rPr>
          <w:rFonts w:ascii="Palatino Linotype" w:hAnsi="Palatino Linotype" w:cs="Times New Roman"/>
          <w:sz w:val="20"/>
          <w:szCs w:val="20"/>
        </w:rPr>
      </w:pPr>
    </w:p>
    <w:p w:rsidR="00544FC1" w:rsidRDefault="00544FC1" w:rsidP="00544FC1">
      <w:pPr>
        <w:spacing w:after="0" w:line="260" w:lineRule="atLeast"/>
        <w:rPr>
          <w:rFonts w:ascii="Palatino Linotype" w:hAnsi="Palatino Linotype" w:cs="Times New Roman"/>
          <w:sz w:val="20"/>
          <w:szCs w:val="20"/>
        </w:rPr>
      </w:pPr>
      <w:bookmarkStart w:id="3" w:name="_Hlk528936079"/>
      <w:r w:rsidRPr="00544FC1">
        <w:rPr>
          <w:rFonts w:ascii="Palatino Linotype" w:hAnsi="Palatino Linotype" w:cs="Times New Roman"/>
          <w:b/>
          <w:sz w:val="20"/>
          <w:szCs w:val="20"/>
        </w:rPr>
        <w:t xml:space="preserve">Figure S3. </w:t>
      </w:r>
      <w:r w:rsidRPr="00544FC1">
        <w:rPr>
          <w:rFonts w:ascii="Palatino Linotype" w:hAnsi="Palatino Linotype" w:cs="Times New Roman"/>
          <w:sz w:val="20"/>
          <w:szCs w:val="20"/>
        </w:rPr>
        <w:t xml:space="preserve">MIFC single fluorophore controls. </w:t>
      </w:r>
      <w:bookmarkEnd w:id="3"/>
      <w:r w:rsidRPr="00544FC1">
        <w:rPr>
          <w:rFonts w:ascii="Palatino Linotype" w:hAnsi="Palatino Linotype" w:cs="Times New Roman"/>
          <w:sz w:val="20"/>
          <w:szCs w:val="20"/>
        </w:rPr>
        <w:t>Images of single fluorophore controls of ZR75-1 cells cultured in monolayer or suspension for 3 or 7 days captured using imaging flow cytometry. Shown are brightfield (BF), LC3-AF488 (green), LAMP1-PE (red) or DR5-PE (red) and a composite image.</w:t>
      </w:r>
    </w:p>
    <w:p w:rsidR="00544FC1" w:rsidRPr="00544FC1" w:rsidRDefault="00544FC1" w:rsidP="00544FC1">
      <w:pPr>
        <w:spacing w:after="0" w:line="260" w:lineRule="atLeast"/>
        <w:rPr>
          <w:rFonts w:ascii="Palatino Linotype" w:hAnsi="Palatino Linotype" w:cs="Times New Roman"/>
          <w:sz w:val="20"/>
          <w:szCs w:val="20"/>
        </w:rPr>
      </w:pPr>
    </w:p>
    <w:p w:rsidR="00AA4AD3" w:rsidRPr="00544FC1" w:rsidRDefault="00544FC1" w:rsidP="00544FC1">
      <w:pPr>
        <w:spacing w:after="0" w:line="260" w:lineRule="atLeast"/>
        <w:rPr>
          <w:rFonts w:ascii="Palatino Linotype" w:hAnsi="Palatino Linotype" w:cs="Times New Roman"/>
          <w:sz w:val="20"/>
          <w:szCs w:val="20"/>
        </w:rPr>
      </w:pPr>
      <w:bookmarkStart w:id="4" w:name="_Hlk528936087"/>
      <w:r w:rsidRPr="00544FC1">
        <w:rPr>
          <w:rFonts w:ascii="Palatino Linotype" w:hAnsi="Palatino Linotype" w:cs="Times New Roman"/>
          <w:b/>
          <w:sz w:val="20"/>
          <w:szCs w:val="20"/>
        </w:rPr>
        <w:t>Figure S4.</w:t>
      </w:r>
      <w:r w:rsidRPr="00544FC1">
        <w:rPr>
          <w:rFonts w:ascii="Palatino Linotype" w:hAnsi="Palatino Linotype" w:cs="Times New Roman"/>
          <w:sz w:val="20"/>
          <w:szCs w:val="20"/>
        </w:rPr>
        <w:t xml:space="preserve"> Representative MIFC spot count histograms for LC3-AF488 (autophagosomes). </w:t>
      </w:r>
      <w:bookmarkEnd w:id="4"/>
      <w:r w:rsidRPr="00544FC1">
        <w:rPr>
          <w:rFonts w:ascii="Palatino Linotype" w:hAnsi="Palatino Linotype" w:cs="Times New Roman"/>
          <w:sz w:val="20"/>
          <w:szCs w:val="20"/>
        </w:rPr>
        <w:t>ZR75-1 cells were cultured in monolayer (day 0) and suspension culture for 7 days (day 7) and quantified for LC3 puncta formation. A baseline of 7 LC3 positive puncta was determined from the monolayer cultured cells.</w:t>
      </w:r>
    </w:p>
    <w:sectPr w:rsidR="00AA4AD3" w:rsidRPr="00544FC1" w:rsidSect="00544FC1">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FC1"/>
    <w:rsid w:val="00544FC1"/>
    <w:rsid w:val="006A4E9B"/>
    <w:rsid w:val="00AA4AD3"/>
    <w:rsid w:val="00BB00A8"/>
    <w:rsid w:val="00E662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A4BEA"/>
  <w15:chartTrackingRefBased/>
  <w15:docId w15:val="{1D4093D7-6C54-4FE6-9353-A60314C0A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4F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544F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206</Words>
  <Characters>1178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Twomey, Julianne</dc:creator>
  <cp:keywords/>
  <dc:description/>
  <cp:lastModifiedBy>Twomey, Julianne</cp:lastModifiedBy>
  <cp:revision>1</cp:revision>
  <dcterms:created xsi:type="dcterms:W3CDTF">2018-11-14T18:01:00Z</dcterms:created>
  <dcterms:modified xsi:type="dcterms:W3CDTF">2018-11-14T18:03:00Z</dcterms:modified>
</cp:coreProperties>
</file>